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54DA2" w14:textId="70280FE6" w:rsidR="00C624DE" w:rsidRPr="00E363EF" w:rsidRDefault="00E363EF" w:rsidP="00E363EF">
      <w:pPr>
        <w:rPr>
          <w:lang w:val="es-DO"/>
        </w:rPr>
      </w:pPr>
      <w:r w:rsidRPr="00E363EF">
        <w:rPr>
          <w:lang w:val="es-DO"/>
        </w:rPr>
        <w:tab/>
        <w:t>No existe relación de consultas públicas septiembre 2026</w:t>
      </w:r>
    </w:p>
    <w:sectPr w:rsidR="00C624DE" w:rsidRPr="00E36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DE"/>
    <w:rsid w:val="00B16B05"/>
    <w:rsid w:val="00C624DE"/>
    <w:rsid w:val="00E363EF"/>
    <w:rsid w:val="00EA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3481"/>
  <w15:chartTrackingRefBased/>
  <w15:docId w15:val="{FBADE01E-3A50-4273-88FA-479D1C07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4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2026-10-08T13:49:00Z</dcterms:created>
  <dcterms:modified xsi:type="dcterms:W3CDTF">2026-10-08T13:49:00Z</dcterms:modified>
</cp:coreProperties>
</file>